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CD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仿宋" w:hAnsi="仿宋" w:eastAsia="仿宋" w:cs="仿宋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附件2：</w:t>
      </w:r>
    </w:p>
    <w:p w14:paraId="04DA3E12"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pacing w:val="24"/>
          <w:sz w:val="32"/>
          <w:szCs w:val="32"/>
          <w:lang w:val="en-US" w:eastAsia="zh-CN"/>
        </w:rPr>
      </w:pPr>
    </w:p>
    <w:p w14:paraId="292FB6F0">
      <w:pPr>
        <w:jc w:val="both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pacing w:val="24"/>
          <w:sz w:val="32"/>
          <w:szCs w:val="32"/>
          <w:lang w:val="en-US" w:eastAsia="zh-CN"/>
        </w:rPr>
      </w:pPr>
    </w:p>
    <w:p w14:paraId="5FCB9840">
      <w:pPr>
        <w:jc w:val="center"/>
        <w:outlineLvl w:val="0"/>
        <w:rPr>
          <w:rFonts w:hint="eastAsia" w:ascii="仿宋_GB2312" w:hAnsi="仿宋_GB2312" w:eastAsia="仿宋_GB2312" w:cs="仿宋_GB2312"/>
          <w:b/>
          <w:color w:val="auto"/>
          <w:spacing w:val="24"/>
          <w:sz w:val="44"/>
          <w:szCs w:val="44"/>
        </w:rPr>
      </w:pPr>
    </w:p>
    <w:p w14:paraId="3A2F18A2">
      <w:pPr>
        <w:jc w:val="center"/>
        <w:outlineLvl w:val="0"/>
        <w:rPr>
          <w:rFonts w:hint="eastAsia" w:ascii="仿宋_GB2312" w:hAnsi="仿宋_GB2312" w:eastAsia="仿宋_GB2312" w:cs="仿宋_GB2312"/>
          <w:b/>
          <w:color w:val="auto"/>
          <w:spacing w:val="24"/>
          <w:sz w:val="44"/>
          <w:szCs w:val="44"/>
        </w:rPr>
      </w:pPr>
    </w:p>
    <w:p w14:paraId="0E895D78">
      <w:pPr>
        <w:jc w:val="center"/>
        <w:rPr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  <w:t>包头市建筑业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</w:rPr>
        <w:t>诚信企业家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  <w:t>评价</w:t>
      </w:r>
    </w:p>
    <w:p w14:paraId="54A17266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F3D9EF0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1FEAED5B">
      <w:pPr>
        <w:jc w:val="center"/>
        <w:rPr>
          <w:rFonts w:hint="eastAsia" w:ascii="仿宋" w:hAnsi="仿宋" w:eastAsia="仿宋" w:cs="仿宋"/>
          <w:b/>
          <w:color w:val="auto"/>
          <w:sz w:val="32"/>
          <w:szCs w:val="32"/>
        </w:rPr>
      </w:pPr>
    </w:p>
    <w:p w14:paraId="7EDFAA8D">
      <w:pPr>
        <w:jc w:val="center"/>
        <w:rPr>
          <w:rFonts w:hint="eastAsia" w:ascii="宋体" w:hAnsi="宋体" w:eastAsia="宋体" w:cs="宋体"/>
          <w:b/>
          <w:bCs w:val="0"/>
          <w:color w:val="auto"/>
          <w:sz w:val="56"/>
          <w:szCs w:val="56"/>
        </w:rPr>
      </w:pP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</w:rPr>
        <w:t>申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</w:rPr>
        <w:t>报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color w:val="auto"/>
          <w:sz w:val="56"/>
          <w:szCs w:val="56"/>
        </w:rPr>
        <w:t>表</w:t>
      </w:r>
    </w:p>
    <w:p w14:paraId="15D6E77B">
      <w:pPr>
        <w:tabs>
          <w:tab w:val="left" w:pos="8280"/>
        </w:tabs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1DA84BFC">
      <w:pPr>
        <w:tabs>
          <w:tab w:val="left" w:pos="8280"/>
        </w:tabs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67CF8DCD">
      <w:pPr>
        <w:tabs>
          <w:tab w:val="left" w:pos="8280"/>
        </w:tabs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03EDCF33">
      <w:pPr>
        <w:tabs>
          <w:tab w:val="left" w:pos="8280"/>
        </w:tabs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2841BD3D">
      <w:pPr>
        <w:tabs>
          <w:tab w:val="left" w:pos="8280"/>
        </w:tabs>
        <w:jc w:val="center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63A11377">
      <w:pPr>
        <w:tabs>
          <w:tab w:val="left" w:pos="8280"/>
        </w:tabs>
        <w:jc w:val="both"/>
        <w:outlineLvl w:val="0"/>
        <w:rPr>
          <w:rFonts w:hint="eastAsia" w:ascii="仿宋" w:hAnsi="仿宋" w:eastAsia="仿宋" w:cs="仿宋"/>
          <w:b/>
          <w:color w:val="auto"/>
          <w:spacing w:val="88"/>
          <w:sz w:val="32"/>
          <w:szCs w:val="32"/>
        </w:rPr>
      </w:pPr>
    </w:p>
    <w:p w14:paraId="2601CDA2">
      <w:pPr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</w:p>
    <w:p w14:paraId="37AA6CE2">
      <w:pPr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申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报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人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</w:t>
      </w:r>
    </w:p>
    <w:p w14:paraId="05A06DD7">
      <w:pPr>
        <w:outlineLvl w:val="0"/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单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位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名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kern w:val="0"/>
          <w:sz w:val="32"/>
          <w:szCs w:val="32"/>
        </w:rPr>
        <w:t>称</w:t>
      </w:r>
      <w:r>
        <w:rPr>
          <w:rFonts w:hint="eastAsia" w:ascii="仿宋" w:hAnsi="仿宋" w:eastAsia="仿宋" w:cs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auto"/>
          <w:sz w:val="32"/>
          <w:szCs w:val="32"/>
          <w:u w:val="single"/>
        </w:rPr>
        <w:t xml:space="preserve">     </w:t>
      </w:r>
    </w:p>
    <w:p w14:paraId="20E587B9">
      <w:pPr>
        <w:rPr>
          <w:rFonts w:hint="eastAsia" w:ascii="仿宋" w:hAnsi="仿宋" w:eastAsia="仿宋" w:cs="仿宋"/>
          <w:color w:val="auto"/>
        </w:rPr>
      </w:pPr>
    </w:p>
    <w:p w14:paraId="486E077D">
      <w:pPr>
        <w:jc w:val="both"/>
        <w:rPr>
          <w:rFonts w:hint="eastAsia" w:ascii="仿宋" w:hAnsi="仿宋" w:eastAsia="仿宋" w:cs="仿宋"/>
          <w:b/>
          <w:bCs/>
          <w:color w:val="auto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color w:val="auto"/>
          <w:sz w:val="18"/>
          <w:szCs w:val="18"/>
        </w:rPr>
        <w:br w:type="page"/>
      </w:r>
    </w:p>
    <w:p w14:paraId="75DA85C6">
      <w:pPr>
        <w:jc w:val="center"/>
        <w:rPr>
          <w:rFonts w:hint="eastAsia" w:ascii="仿宋" w:hAnsi="仿宋" w:eastAsia="仿宋" w:cs="仿宋"/>
          <w:b/>
          <w:bCs/>
          <w:color w:val="auto"/>
          <w:sz w:val="18"/>
          <w:szCs w:val="18"/>
        </w:rPr>
      </w:pPr>
    </w:p>
    <w:tbl>
      <w:tblPr>
        <w:tblStyle w:val="4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5"/>
        <w:gridCol w:w="113"/>
        <w:gridCol w:w="2681"/>
        <w:gridCol w:w="1923"/>
        <w:gridCol w:w="2623"/>
      </w:tblGrid>
      <w:tr w14:paraId="49682E7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3793F8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姓   名</w:t>
            </w:r>
          </w:p>
        </w:tc>
        <w:tc>
          <w:tcPr>
            <w:tcW w:w="2681" w:type="dxa"/>
            <w:noWrap w:val="0"/>
            <w:vAlign w:val="center"/>
          </w:tcPr>
          <w:p w14:paraId="3BBD18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558ED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性    别</w:t>
            </w:r>
          </w:p>
        </w:tc>
        <w:tc>
          <w:tcPr>
            <w:tcW w:w="2623" w:type="dxa"/>
            <w:noWrap w:val="0"/>
            <w:vAlign w:val="center"/>
          </w:tcPr>
          <w:p w14:paraId="2A6AC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06606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237F2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学   历</w:t>
            </w:r>
          </w:p>
        </w:tc>
        <w:tc>
          <w:tcPr>
            <w:tcW w:w="2681" w:type="dxa"/>
            <w:noWrap w:val="0"/>
            <w:vAlign w:val="center"/>
          </w:tcPr>
          <w:p w14:paraId="515307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12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3B581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出生日期</w:t>
            </w:r>
          </w:p>
        </w:tc>
        <w:tc>
          <w:tcPr>
            <w:tcW w:w="2623" w:type="dxa"/>
            <w:noWrap w:val="0"/>
            <w:vAlign w:val="center"/>
          </w:tcPr>
          <w:p w14:paraId="606546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289BD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2563B3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务</w:t>
            </w:r>
          </w:p>
        </w:tc>
        <w:tc>
          <w:tcPr>
            <w:tcW w:w="2681" w:type="dxa"/>
            <w:noWrap w:val="0"/>
            <w:vAlign w:val="center"/>
          </w:tcPr>
          <w:p w14:paraId="533DD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5107B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任职时间</w:t>
            </w:r>
          </w:p>
        </w:tc>
        <w:tc>
          <w:tcPr>
            <w:tcW w:w="2623" w:type="dxa"/>
            <w:noWrap w:val="0"/>
            <w:vAlign w:val="center"/>
          </w:tcPr>
          <w:p w14:paraId="6949D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33B68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5D2A8E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称</w:t>
            </w:r>
          </w:p>
        </w:tc>
        <w:tc>
          <w:tcPr>
            <w:tcW w:w="2681" w:type="dxa"/>
            <w:noWrap w:val="0"/>
            <w:vAlign w:val="center"/>
          </w:tcPr>
          <w:p w14:paraId="57C84D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515DC8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政治面貌</w:t>
            </w:r>
          </w:p>
        </w:tc>
        <w:tc>
          <w:tcPr>
            <w:tcW w:w="2623" w:type="dxa"/>
            <w:noWrap w:val="0"/>
            <w:vAlign w:val="center"/>
          </w:tcPr>
          <w:p w14:paraId="3177A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A3D2A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0185B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话</w:t>
            </w:r>
          </w:p>
        </w:tc>
        <w:tc>
          <w:tcPr>
            <w:tcW w:w="2681" w:type="dxa"/>
            <w:noWrap w:val="0"/>
            <w:vAlign w:val="center"/>
          </w:tcPr>
          <w:p w14:paraId="1FB30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45FB4C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申报人手机</w:t>
            </w:r>
          </w:p>
        </w:tc>
        <w:tc>
          <w:tcPr>
            <w:tcW w:w="2623" w:type="dxa"/>
            <w:noWrap w:val="0"/>
            <w:vAlign w:val="center"/>
          </w:tcPr>
          <w:p w14:paraId="2A663A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2CD5F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0A70A9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人姓名</w:t>
            </w:r>
          </w:p>
        </w:tc>
        <w:tc>
          <w:tcPr>
            <w:tcW w:w="2681" w:type="dxa"/>
            <w:noWrap w:val="0"/>
            <w:vAlign w:val="center"/>
          </w:tcPr>
          <w:p w14:paraId="65C515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7A78B1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职    务</w:t>
            </w:r>
          </w:p>
        </w:tc>
        <w:tc>
          <w:tcPr>
            <w:tcW w:w="2623" w:type="dxa"/>
            <w:noWrap w:val="0"/>
            <w:vAlign w:val="center"/>
          </w:tcPr>
          <w:p w14:paraId="22373C1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77EAA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63843A8D"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681" w:type="dxa"/>
            <w:noWrap w:val="0"/>
            <w:vAlign w:val="center"/>
          </w:tcPr>
          <w:p w14:paraId="2F982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141DE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2623" w:type="dxa"/>
            <w:noWrap w:val="0"/>
            <w:vAlign w:val="center"/>
          </w:tcPr>
          <w:p w14:paraId="58BC5F0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5804E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723D72D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083E209D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680CE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4AC8D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企业类型</w:t>
            </w:r>
          </w:p>
        </w:tc>
        <w:tc>
          <w:tcPr>
            <w:tcW w:w="2681" w:type="dxa"/>
            <w:noWrap w:val="0"/>
            <w:vAlign w:val="center"/>
          </w:tcPr>
          <w:p w14:paraId="7698E2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1923" w:type="dxa"/>
            <w:noWrap w:val="0"/>
            <w:vAlign w:val="center"/>
          </w:tcPr>
          <w:p w14:paraId="20360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企业资质等级</w:t>
            </w:r>
          </w:p>
        </w:tc>
        <w:tc>
          <w:tcPr>
            <w:tcW w:w="2623" w:type="dxa"/>
            <w:noWrap w:val="0"/>
            <w:vAlign w:val="center"/>
          </w:tcPr>
          <w:p w14:paraId="63275B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1B1F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18" w:type="dxa"/>
            <w:gridSpan w:val="2"/>
            <w:noWrap w:val="0"/>
            <w:vAlign w:val="center"/>
          </w:tcPr>
          <w:p w14:paraId="7B710C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企业地址</w:t>
            </w:r>
          </w:p>
        </w:tc>
        <w:tc>
          <w:tcPr>
            <w:tcW w:w="7227" w:type="dxa"/>
            <w:gridSpan w:val="3"/>
            <w:noWrap w:val="0"/>
            <w:vAlign w:val="center"/>
          </w:tcPr>
          <w:p w14:paraId="5B27EF2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695AA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8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 w14:paraId="72E8C8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申报人工作简历：</w:t>
            </w:r>
          </w:p>
          <w:p w14:paraId="694D50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37AB03F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6065D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4A1187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05C61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3" w:hRule="atLeast"/>
          <w:jc w:val="center"/>
        </w:trPr>
        <w:tc>
          <w:tcPr>
            <w:tcW w:w="8845" w:type="dxa"/>
            <w:gridSpan w:val="5"/>
            <w:noWrap w:val="0"/>
            <w:vAlign w:val="top"/>
          </w:tcPr>
          <w:p w14:paraId="56E56A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优秀事迹（600字以内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eastAsia="zh-CN"/>
              </w:rPr>
              <w:t>，可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另附页）：</w:t>
            </w:r>
          </w:p>
          <w:p w14:paraId="1C57D2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E4497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CF748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0AF22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CD2C9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C4D41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6D72E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385CA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                           </w:t>
            </w:r>
          </w:p>
        </w:tc>
      </w:tr>
      <w:tr w14:paraId="4B706F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8" w:hRule="atLeast"/>
          <w:jc w:val="center"/>
        </w:trPr>
        <w:tc>
          <w:tcPr>
            <w:tcW w:w="1505" w:type="dxa"/>
            <w:noWrap w:val="0"/>
            <w:textDirection w:val="tbRlV"/>
            <w:vAlign w:val="center"/>
          </w:tcPr>
          <w:p w14:paraId="2B8F62F7"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  <w:t>所在企业意见</w:t>
            </w:r>
          </w:p>
        </w:tc>
        <w:tc>
          <w:tcPr>
            <w:tcW w:w="7340" w:type="dxa"/>
            <w:gridSpan w:val="4"/>
            <w:noWrap w:val="0"/>
            <w:vAlign w:val="bottom"/>
          </w:tcPr>
          <w:p w14:paraId="34E9DBD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负责人签字：                        （盖  章）</w:t>
            </w:r>
          </w:p>
          <w:p w14:paraId="7428C469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1FD94A57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月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  <w:p w14:paraId="2E8F23A8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5F9E6D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1505" w:type="dxa"/>
            <w:noWrap w:val="0"/>
            <w:tcMar>
              <w:left w:w="57" w:type="dxa"/>
              <w:right w:w="57" w:type="dxa"/>
            </w:tcMar>
            <w:textDirection w:val="tbRlV"/>
            <w:vAlign w:val="center"/>
          </w:tcPr>
          <w:p w14:paraId="06C252F1"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57"/>
                <w:kern w:val="0"/>
                <w:sz w:val="28"/>
                <w:szCs w:val="28"/>
                <w:lang w:val="en-US" w:eastAsia="zh-CN"/>
              </w:rPr>
              <w:t>包头建筑业协会意见</w:t>
            </w:r>
          </w:p>
        </w:tc>
        <w:tc>
          <w:tcPr>
            <w:tcW w:w="7340" w:type="dxa"/>
            <w:gridSpan w:val="4"/>
            <w:noWrap w:val="0"/>
            <w:vAlign w:val="bottom"/>
          </w:tcPr>
          <w:p w14:paraId="5699B125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负责人签字：                        （盖  章）</w:t>
            </w:r>
          </w:p>
          <w:p w14:paraId="45E92474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5D5F06EF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年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月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日</w:t>
            </w:r>
          </w:p>
          <w:p w14:paraId="68C63B4C"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right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</w:tbl>
    <w:p w14:paraId="4E30F927">
      <w:pPr>
        <w:rPr>
          <w:rFonts w:hint="eastAsia" w:ascii="仿宋" w:hAnsi="仿宋" w:eastAsia="仿宋" w:cs="仿宋"/>
          <w:color w:val="auto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2977597F">
      <w:pPr>
        <w:jc w:val="center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申报单位经营状况表</w:t>
      </w:r>
    </w:p>
    <w:p w14:paraId="0616DA34">
      <w:pPr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填报单位：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2814"/>
        <w:gridCol w:w="917"/>
        <w:gridCol w:w="2129"/>
        <w:gridCol w:w="2097"/>
      </w:tblGrid>
      <w:tr w14:paraId="0456D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53C763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序</w:t>
            </w:r>
          </w:p>
        </w:tc>
        <w:tc>
          <w:tcPr>
            <w:tcW w:w="2814" w:type="dxa"/>
            <w:noWrap w:val="0"/>
            <w:vAlign w:val="top"/>
          </w:tcPr>
          <w:p w14:paraId="41E542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项 目</w:t>
            </w:r>
          </w:p>
        </w:tc>
        <w:tc>
          <w:tcPr>
            <w:tcW w:w="917" w:type="dxa"/>
            <w:noWrap w:val="0"/>
            <w:vAlign w:val="top"/>
          </w:tcPr>
          <w:p w14:paraId="1B8D22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2129" w:type="dxa"/>
            <w:noWrap w:val="0"/>
            <w:vAlign w:val="top"/>
          </w:tcPr>
          <w:p w14:paraId="5ABBC3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</w:p>
        </w:tc>
        <w:tc>
          <w:tcPr>
            <w:tcW w:w="2097" w:type="dxa"/>
            <w:noWrap w:val="0"/>
            <w:vAlign w:val="top"/>
          </w:tcPr>
          <w:p w14:paraId="00D3E0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年</w:t>
            </w:r>
          </w:p>
        </w:tc>
      </w:tr>
      <w:tr w14:paraId="07DFD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32520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</w:t>
            </w:r>
          </w:p>
        </w:tc>
        <w:tc>
          <w:tcPr>
            <w:tcW w:w="2814" w:type="dxa"/>
            <w:noWrap w:val="0"/>
            <w:vAlign w:val="top"/>
          </w:tcPr>
          <w:p w14:paraId="22BB29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总资产</w:t>
            </w:r>
          </w:p>
        </w:tc>
        <w:tc>
          <w:tcPr>
            <w:tcW w:w="917" w:type="dxa"/>
            <w:noWrap w:val="0"/>
            <w:vAlign w:val="top"/>
          </w:tcPr>
          <w:p w14:paraId="08F6152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2129" w:type="dxa"/>
            <w:noWrap w:val="0"/>
            <w:vAlign w:val="top"/>
          </w:tcPr>
          <w:p w14:paraId="0501C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6FDA67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6A34C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25DB35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2</w:t>
            </w:r>
          </w:p>
        </w:tc>
        <w:tc>
          <w:tcPr>
            <w:tcW w:w="2814" w:type="dxa"/>
            <w:noWrap w:val="0"/>
            <w:vAlign w:val="top"/>
          </w:tcPr>
          <w:p w14:paraId="18161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所有者权益（净资产）</w:t>
            </w:r>
          </w:p>
        </w:tc>
        <w:tc>
          <w:tcPr>
            <w:tcW w:w="917" w:type="dxa"/>
            <w:noWrap w:val="0"/>
            <w:vAlign w:val="top"/>
          </w:tcPr>
          <w:p w14:paraId="74B33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2129" w:type="dxa"/>
            <w:noWrap w:val="0"/>
            <w:vAlign w:val="top"/>
          </w:tcPr>
          <w:p w14:paraId="5DF791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4FD143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D9C5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41DBE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3</w:t>
            </w:r>
          </w:p>
        </w:tc>
        <w:tc>
          <w:tcPr>
            <w:tcW w:w="2814" w:type="dxa"/>
            <w:noWrap w:val="0"/>
            <w:vAlign w:val="top"/>
          </w:tcPr>
          <w:p w14:paraId="721F56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总产值</w:t>
            </w:r>
          </w:p>
        </w:tc>
        <w:tc>
          <w:tcPr>
            <w:tcW w:w="917" w:type="dxa"/>
            <w:noWrap w:val="0"/>
            <w:vAlign w:val="top"/>
          </w:tcPr>
          <w:p w14:paraId="7DF9F6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2129" w:type="dxa"/>
            <w:noWrap w:val="0"/>
            <w:vAlign w:val="top"/>
          </w:tcPr>
          <w:p w14:paraId="3A75BA0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2BCD4A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F51D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1DACD2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4</w:t>
            </w:r>
          </w:p>
        </w:tc>
        <w:tc>
          <w:tcPr>
            <w:tcW w:w="2814" w:type="dxa"/>
            <w:noWrap w:val="0"/>
            <w:vAlign w:val="top"/>
          </w:tcPr>
          <w:p w14:paraId="1E9474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利税总额</w:t>
            </w:r>
          </w:p>
        </w:tc>
        <w:tc>
          <w:tcPr>
            <w:tcW w:w="917" w:type="dxa"/>
            <w:noWrap w:val="0"/>
            <w:vAlign w:val="top"/>
          </w:tcPr>
          <w:p w14:paraId="5B2021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2129" w:type="dxa"/>
            <w:noWrap w:val="0"/>
            <w:vAlign w:val="top"/>
          </w:tcPr>
          <w:p w14:paraId="5B01CD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37B153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579B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697096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5</w:t>
            </w:r>
          </w:p>
        </w:tc>
        <w:tc>
          <w:tcPr>
            <w:tcW w:w="2814" w:type="dxa"/>
            <w:noWrap w:val="0"/>
            <w:vAlign w:val="top"/>
          </w:tcPr>
          <w:p w14:paraId="54671C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利润总额</w:t>
            </w:r>
          </w:p>
        </w:tc>
        <w:tc>
          <w:tcPr>
            <w:tcW w:w="917" w:type="dxa"/>
            <w:noWrap w:val="0"/>
            <w:vAlign w:val="top"/>
          </w:tcPr>
          <w:p w14:paraId="30F472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万元</w:t>
            </w:r>
          </w:p>
        </w:tc>
        <w:tc>
          <w:tcPr>
            <w:tcW w:w="2129" w:type="dxa"/>
            <w:noWrap w:val="0"/>
            <w:vAlign w:val="top"/>
          </w:tcPr>
          <w:p w14:paraId="018EC3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30185E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7445B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5848D2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6</w:t>
            </w:r>
          </w:p>
        </w:tc>
        <w:tc>
          <w:tcPr>
            <w:tcW w:w="2814" w:type="dxa"/>
            <w:noWrap w:val="0"/>
            <w:vAlign w:val="top"/>
          </w:tcPr>
          <w:p w14:paraId="3A8512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资产负债率</w:t>
            </w:r>
          </w:p>
        </w:tc>
        <w:tc>
          <w:tcPr>
            <w:tcW w:w="917" w:type="dxa"/>
            <w:noWrap w:val="0"/>
            <w:vAlign w:val="top"/>
          </w:tcPr>
          <w:p w14:paraId="576D90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9" w:type="dxa"/>
            <w:noWrap w:val="0"/>
            <w:vAlign w:val="top"/>
          </w:tcPr>
          <w:p w14:paraId="230347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79A44E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15E6E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34CAE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7</w:t>
            </w:r>
          </w:p>
        </w:tc>
        <w:tc>
          <w:tcPr>
            <w:tcW w:w="2814" w:type="dxa"/>
            <w:noWrap w:val="0"/>
            <w:vAlign w:val="top"/>
          </w:tcPr>
          <w:p w14:paraId="45753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资本保值增值率</w:t>
            </w:r>
          </w:p>
        </w:tc>
        <w:tc>
          <w:tcPr>
            <w:tcW w:w="917" w:type="dxa"/>
            <w:noWrap w:val="0"/>
            <w:vAlign w:val="top"/>
          </w:tcPr>
          <w:p w14:paraId="0A9998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9" w:type="dxa"/>
            <w:noWrap w:val="0"/>
            <w:vAlign w:val="top"/>
          </w:tcPr>
          <w:p w14:paraId="60A3D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19B775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0A3E2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425AB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8</w:t>
            </w:r>
          </w:p>
        </w:tc>
        <w:tc>
          <w:tcPr>
            <w:tcW w:w="2814" w:type="dxa"/>
            <w:noWrap w:val="0"/>
            <w:vAlign w:val="top"/>
          </w:tcPr>
          <w:p w14:paraId="3CC8D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有无拖欠农民工工资</w:t>
            </w:r>
          </w:p>
        </w:tc>
        <w:tc>
          <w:tcPr>
            <w:tcW w:w="917" w:type="dxa"/>
            <w:noWrap w:val="0"/>
            <w:vAlign w:val="top"/>
          </w:tcPr>
          <w:p w14:paraId="07E6A2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9" w:type="dxa"/>
            <w:noWrap w:val="0"/>
            <w:vAlign w:val="top"/>
          </w:tcPr>
          <w:p w14:paraId="797EA0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392D8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2330C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5" w:type="dxa"/>
            <w:noWrap w:val="0"/>
            <w:vAlign w:val="top"/>
          </w:tcPr>
          <w:p w14:paraId="6F19C9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9</w:t>
            </w:r>
          </w:p>
        </w:tc>
        <w:tc>
          <w:tcPr>
            <w:tcW w:w="2814" w:type="dxa"/>
            <w:noWrap w:val="0"/>
            <w:vAlign w:val="top"/>
          </w:tcPr>
          <w:p w14:paraId="444CB9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合同履约率</w:t>
            </w:r>
          </w:p>
        </w:tc>
        <w:tc>
          <w:tcPr>
            <w:tcW w:w="917" w:type="dxa"/>
            <w:noWrap w:val="0"/>
            <w:vAlign w:val="top"/>
          </w:tcPr>
          <w:p w14:paraId="5B04D7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129" w:type="dxa"/>
            <w:noWrap w:val="0"/>
            <w:vAlign w:val="top"/>
          </w:tcPr>
          <w:p w14:paraId="30F6ED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1B4C42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4FD71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565" w:type="dxa"/>
            <w:noWrap w:val="0"/>
            <w:vAlign w:val="top"/>
          </w:tcPr>
          <w:p w14:paraId="758EA5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10</w:t>
            </w:r>
          </w:p>
        </w:tc>
        <w:tc>
          <w:tcPr>
            <w:tcW w:w="2814" w:type="dxa"/>
            <w:noWrap w:val="0"/>
            <w:vAlign w:val="top"/>
          </w:tcPr>
          <w:p w14:paraId="37C945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人均利润</w:t>
            </w:r>
          </w:p>
        </w:tc>
        <w:tc>
          <w:tcPr>
            <w:tcW w:w="917" w:type="dxa"/>
            <w:noWrap w:val="0"/>
            <w:vAlign w:val="top"/>
          </w:tcPr>
          <w:p w14:paraId="438C05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元/人</w:t>
            </w:r>
          </w:p>
        </w:tc>
        <w:tc>
          <w:tcPr>
            <w:tcW w:w="2129" w:type="dxa"/>
            <w:noWrap w:val="0"/>
            <w:vAlign w:val="top"/>
          </w:tcPr>
          <w:p w14:paraId="74070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  <w:tc>
          <w:tcPr>
            <w:tcW w:w="2097" w:type="dxa"/>
            <w:noWrap w:val="0"/>
            <w:vAlign w:val="top"/>
          </w:tcPr>
          <w:p w14:paraId="076FF6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</w:tc>
      </w:tr>
      <w:tr w14:paraId="3E257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522" w:type="dxa"/>
            <w:gridSpan w:val="5"/>
            <w:noWrap w:val="0"/>
            <w:vAlign w:val="top"/>
          </w:tcPr>
          <w:p w14:paraId="307DBD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推荐单位意见：</w:t>
            </w:r>
          </w:p>
          <w:p w14:paraId="72BE04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AE1D3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736DE8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 w14:paraId="272D10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 章）</w:t>
            </w:r>
          </w:p>
          <w:p w14:paraId="5910E9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1AF94123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注：1、资产负债率=负债总额/资产总额×100%</w:t>
      </w:r>
    </w:p>
    <w:p w14:paraId="35ADC4C1">
      <w:p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2、资本保值增值率=报告期期末所有者权益/上年同期期末所有者权益×100%</w:t>
      </w:r>
    </w:p>
    <w:p w14:paraId="46F82A5A">
      <w:pPr>
        <w:rPr>
          <w:rFonts w:hint="default" w:ascii="仿宋" w:hAnsi="仿宋" w:eastAsia="仿宋" w:cs="仿宋"/>
          <w:color w:val="auto"/>
          <w:szCs w:val="21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  3、资本金利润率=利润额/资本总额×100%</w:t>
      </w:r>
    </w:p>
    <w:p w14:paraId="7D5FE54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502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0004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0004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BF34CE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E1EE1"/>
    <w:rsid w:val="097E1EE1"/>
    <w:rsid w:val="7D64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2025-03-24T08:40:00Z</dcterms:created>
  <dc:creator>菅凯！</dc:creator>
  <cp:lastModifiedBy>菅凯！</cp:lastModifiedBy>
  <dcterms:modified xsi:type="dcterms:W3CDTF">2025-03-24T08:40:46Z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F3F765D7C658472C852899053470C0FC_11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